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51FFFA" w14:textId="7A3A84DC" w:rsidR="00BA5B28" w:rsidRPr="00EB5E81" w:rsidRDefault="00BA5B28" w:rsidP="00EB5E81">
      <w:pPr>
        <w:pStyle w:val="Titre1"/>
        <w:jc w:val="both"/>
        <w:rPr>
          <w:rFonts w:ascii="Arial" w:hAnsi="Arial" w:cs="Arial"/>
          <w:color w:val="0096DC"/>
          <w:sz w:val="28"/>
          <w:szCs w:val="28"/>
        </w:rPr>
      </w:pPr>
      <w:r w:rsidRPr="00EB5E81">
        <w:rPr>
          <w:rFonts w:ascii="Arial" w:hAnsi="Arial" w:cs="Arial"/>
          <w:color w:val="0096DC"/>
          <w:sz w:val="28"/>
          <w:szCs w:val="28"/>
        </w:rPr>
        <w:t xml:space="preserve">Opter pour la fiscalité </w:t>
      </w:r>
      <w:r w:rsidR="00B253A5">
        <w:rPr>
          <w:rFonts w:ascii="Arial" w:hAnsi="Arial" w:cs="Arial"/>
          <w:color w:val="0096DC"/>
          <w:sz w:val="28"/>
          <w:szCs w:val="28"/>
        </w:rPr>
        <w:t>fonction de la durée de détention</w:t>
      </w:r>
      <w:r w:rsidRPr="00EB5E81">
        <w:rPr>
          <w:rFonts w:ascii="Arial" w:hAnsi="Arial" w:cs="Arial"/>
          <w:color w:val="0096DC"/>
          <w:sz w:val="28"/>
          <w:szCs w:val="28"/>
        </w:rPr>
        <w:t xml:space="preserve"> : </w:t>
      </w:r>
    </w:p>
    <w:p w14:paraId="7439E562" w14:textId="40AB38FB" w:rsidR="00EB08E4" w:rsidRPr="00EB5E81" w:rsidRDefault="00EB08E4" w:rsidP="00EB5E81">
      <w:pPr>
        <w:autoSpaceDE w:val="0"/>
        <w:autoSpaceDN w:val="0"/>
        <w:adjustRightInd w:val="0"/>
        <w:spacing w:after="0" w:line="240" w:lineRule="auto"/>
        <w:jc w:val="both"/>
        <w:rPr>
          <w:rFonts w:ascii="Arial" w:hAnsi="Arial" w:cs="Arial"/>
          <w:color w:val="000000"/>
          <w:sz w:val="20"/>
          <w:szCs w:val="20"/>
        </w:rPr>
      </w:pPr>
    </w:p>
    <w:p w14:paraId="2B10313D" w14:textId="77777777" w:rsidR="00B253A5" w:rsidRPr="00B253A5" w:rsidRDefault="00B253A5" w:rsidP="00B253A5">
      <w:pPr>
        <w:autoSpaceDE w:val="0"/>
        <w:autoSpaceDN w:val="0"/>
        <w:adjustRightInd w:val="0"/>
        <w:spacing w:after="0" w:line="240" w:lineRule="auto"/>
        <w:rPr>
          <w:rFonts w:ascii="Arial" w:hAnsi="Arial" w:cs="Arial"/>
          <w:sz w:val="20"/>
          <w:szCs w:val="20"/>
        </w:rPr>
      </w:pPr>
      <w:bookmarkStart w:id="0" w:name="_Hlk55757241"/>
      <w:r w:rsidRPr="00B253A5">
        <w:rPr>
          <w:rFonts w:ascii="Arial" w:hAnsi="Arial" w:cs="Arial"/>
          <w:sz w:val="20"/>
          <w:szCs w:val="20"/>
          <w:u w:val="single"/>
        </w:rPr>
        <w:t>En cas d’option pour le barème</w:t>
      </w:r>
      <w:r w:rsidRPr="00B253A5">
        <w:rPr>
          <w:rFonts w:ascii="Arial" w:hAnsi="Arial" w:cs="Arial"/>
          <w:sz w:val="20"/>
          <w:szCs w:val="20"/>
          <w:u w:val="single"/>
        </w:rPr>
        <w:t xml:space="preserve"> </w:t>
      </w:r>
      <w:r w:rsidRPr="00B253A5">
        <w:rPr>
          <w:rFonts w:ascii="Arial" w:hAnsi="Arial" w:cs="Arial"/>
          <w:sz w:val="20"/>
          <w:szCs w:val="20"/>
          <w:u w:val="single"/>
        </w:rPr>
        <w:t>progressif de l’impôt sur le revenu</w:t>
      </w:r>
      <w:r w:rsidRPr="00B253A5">
        <w:rPr>
          <w:rFonts w:ascii="Arial" w:hAnsi="Arial" w:cs="Arial"/>
          <w:sz w:val="20"/>
          <w:szCs w:val="20"/>
        </w:rPr>
        <w:t>, un</w:t>
      </w:r>
      <w:r w:rsidRPr="00B253A5">
        <w:rPr>
          <w:rFonts w:ascii="Arial" w:hAnsi="Arial" w:cs="Arial"/>
          <w:sz w:val="20"/>
          <w:szCs w:val="20"/>
        </w:rPr>
        <w:t xml:space="preserve"> </w:t>
      </w:r>
      <w:r w:rsidRPr="00B253A5">
        <w:rPr>
          <w:rFonts w:ascii="Arial" w:hAnsi="Arial" w:cs="Arial"/>
          <w:sz w:val="20"/>
          <w:szCs w:val="20"/>
        </w:rPr>
        <w:t>abattement proportionnel en fonction de</w:t>
      </w:r>
      <w:r w:rsidRPr="00B253A5">
        <w:rPr>
          <w:rFonts w:ascii="Arial" w:hAnsi="Arial" w:cs="Arial"/>
          <w:sz w:val="20"/>
          <w:szCs w:val="20"/>
        </w:rPr>
        <w:t xml:space="preserve"> </w:t>
      </w:r>
      <w:r w:rsidRPr="00B253A5">
        <w:rPr>
          <w:rFonts w:ascii="Arial" w:hAnsi="Arial" w:cs="Arial"/>
          <w:sz w:val="20"/>
          <w:szCs w:val="20"/>
        </w:rPr>
        <w:t>la durée de détention peut s’appliquer</w:t>
      </w:r>
      <w:r w:rsidRPr="00B253A5">
        <w:rPr>
          <w:rFonts w:ascii="Arial" w:hAnsi="Arial" w:cs="Arial"/>
          <w:sz w:val="20"/>
          <w:szCs w:val="20"/>
        </w:rPr>
        <w:t xml:space="preserve"> </w:t>
      </w:r>
      <w:r w:rsidRPr="00B253A5">
        <w:rPr>
          <w:rFonts w:ascii="Arial" w:hAnsi="Arial" w:cs="Arial"/>
          <w:sz w:val="20"/>
          <w:szCs w:val="20"/>
        </w:rPr>
        <w:t>aux gains nets issus de la cession</w:t>
      </w:r>
      <w:r w:rsidRPr="00B253A5">
        <w:rPr>
          <w:rFonts w:ascii="Arial" w:hAnsi="Arial" w:cs="Arial"/>
          <w:sz w:val="20"/>
          <w:szCs w:val="20"/>
        </w:rPr>
        <w:t xml:space="preserve"> </w:t>
      </w:r>
      <w:r w:rsidRPr="00B253A5">
        <w:rPr>
          <w:rFonts w:ascii="Arial" w:hAnsi="Arial" w:cs="Arial"/>
          <w:sz w:val="20"/>
          <w:szCs w:val="20"/>
        </w:rPr>
        <w:t>de titres acquis ou souscrits avant le</w:t>
      </w:r>
      <w:r w:rsidRPr="00B253A5">
        <w:rPr>
          <w:rFonts w:ascii="Arial" w:hAnsi="Arial" w:cs="Arial"/>
          <w:sz w:val="20"/>
          <w:szCs w:val="20"/>
        </w:rPr>
        <w:t xml:space="preserve"> </w:t>
      </w:r>
      <w:r w:rsidRPr="00B253A5">
        <w:rPr>
          <w:rFonts w:ascii="Arial" w:hAnsi="Arial" w:cs="Arial"/>
          <w:sz w:val="20"/>
          <w:szCs w:val="20"/>
        </w:rPr>
        <w:t>1er janvier 2018.</w:t>
      </w:r>
      <w:r w:rsidRPr="00B253A5">
        <w:rPr>
          <w:rFonts w:ascii="Arial" w:hAnsi="Arial" w:cs="Arial"/>
          <w:sz w:val="20"/>
          <w:szCs w:val="20"/>
        </w:rPr>
        <w:t xml:space="preserve"> </w:t>
      </w:r>
      <w:r w:rsidRPr="00B253A5">
        <w:rPr>
          <w:rFonts w:ascii="Arial" w:hAnsi="Arial" w:cs="Arial"/>
          <w:sz w:val="20"/>
          <w:szCs w:val="20"/>
        </w:rPr>
        <w:t>Cet abattement est de 50 % lorsque les</w:t>
      </w:r>
      <w:r w:rsidRPr="00B253A5">
        <w:rPr>
          <w:rFonts w:ascii="Arial" w:hAnsi="Arial" w:cs="Arial"/>
          <w:sz w:val="20"/>
          <w:szCs w:val="20"/>
        </w:rPr>
        <w:t xml:space="preserve"> </w:t>
      </w:r>
      <w:r w:rsidRPr="00B253A5">
        <w:rPr>
          <w:rFonts w:ascii="Arial" w:hAnsi="Arial" w:cs="Arial"/>
          <w:sz w:val="20"/>
          <w:szCs w:val="20"/>
        </w:rPr>
        <w:t>titres sont détenus depuis au moins 2 ans</w:t>
      </w:r>
      <w:r w:rsidRPr="00B253A5">
        <w:rPr>
          <w:rFonts w:ascii="Arial" w:hAnsi="Arial" w:cs="Arial"/>
          <w:sz w:val="20"/>
          <w:szCs w:val="20"/>
        </w:rPr>
        <w:t xml:space="preserve"> </w:t>
      </w:r>
      <w:r w:rsidRPr="00B253A5">
        <w:rPr>
          <w:rFonts w:ascii="Arial" w:hAnsi="Arial" w:cs="Arial"/>
          <w:sz w:val="20"/>
          <w:szCs w:val="20"/>
        </w:rPr>
        <w:t>et moins de 8 ans ou de 65 % lorsque</w:t>
      </w:r>
      <w:r w:rsidRPr="00B253A5">
        <w:rPr>
          <w:rFonts w:ascii="Arial" w:hAnsi="Arial" w:cs="Arial"/>
          <w:sz w:val="20"/>
          <w:szCs w:val="20"/>
        </w:rPr>
        <w:t xml:space="preserve"> </w:t>
      </w:r>
      <w:r w:rsidRPr="00B253A5">
        <w:rPr>
          <w:rFonts w:ascii="Arial" w:hAnsi="Arial" w:cs="Arial"/>
          <w:sz w:val="20"/>
          <w:szCs w:val="20"/>
        </w:rPr>
        <w:t>cette détention est au moins égale à 8 ans.</w:t>
      </w:r>
      <w:r w:rsidRPr="00B253A5">
        <w:rPr>
          <w:rFonts w:ascii="Arial" w:hAnsi="Arial" w:cs="Arial"/>
          <w:sz w:val="20"/>
          <w:szCs w:val="20"/>
        </w:rPr>
        <w:t xml:space="preserve"> </w:t>
      </w:r>
      <w:r w:rsidRPr="00B253A5">
        <w:rPr>
          <w:rFonts w:ascii="Arial" w:hAnsi="Arial" w:cs="Arial"/>
          <w:sz w:val="20"/>
          <w:szCs w:val="20"/>
        </w:rPr>
        <w:t>Attention toutefois, les prélèvements</w:t>
      </w:r>
      <w:r w:rsidRPr="00B253A5">
        <w:rPr>
          <w:rFonts w:ascii="Arial" w:hAnsi="Arial" w:cs="Arial"/>
          <w:sz w:val="20"/>
          <w:szCs w:val="20"/>
        </w:rPr>
        <w:t xml:space="preserve"> </w:t>
      </w:r>
      <w:r w:rsidRPr="00B253A5">
        <w:rPr>
          <w:rFonts w:ascii="Arial" w:hAnsi="Arial" w:cs="Arial"/>
          <w:sz w:val="20"/>
          <w:szCs w:val="20"/>
        </w:rPr>
        <w:t>sociaux s’appliquent, quant à eux, sans</w:t>
      </w:r>
      <w:r w:rsidRPr="00B253A5">
        <w:rPr>
          <w:rFonts w:ascii="Arial" w:hAnsi="Arial" w:cs="Arial"/>
          <w:sz w:val="20"/>
          <w:szCs w:val="20"/>
        </w:rPr>
        <w:t xml:space="preserve"> </w:t>
      </w:r>
      <w:r w:rsidRPr="00B253A5">
        <w:rPr>
          <w:rFonts w:ascii="Arial" w:hAnsi="Arial" w:cs="Arial"/>
          <w:sz w:val="20"/>
          <w:szCs w:val="20"/>
        </w:rPr>
        <w:t>prise en compte de l’abattement. Il en est</w:t>
      </w:r>
      <w:r w:rsidRPr="00B253A5">
        <w:rPr>
          <w:rFonts w:ascii="Arial" w:hAnsi="Arial" w:cs="Arial"/>
          <w:sz w:val="20"/>
          <w:szCs w:val="20"/>
        </w:rPr>
        <w:t xml:space="preserve"> </w:t>
      </w:r>
      <w:r w:rsidRPr="00B253A5">
        <w:rPr>
          <w:rFonts w:ascii="Arial" w:hAnsi="Arial" w:cs="Arial"/>
          <w:sz w:val="20"/>
          <w:szCs w:val="20"/>
        </w:rPr>
        <w:t>de même de la contribution exceptionnelle</w:t>
      </w:r>
      <w:r w:rsidRPr="00B253A5">
        <w:rPr>
          <w:rFonts w:ascii="Arial" w:hAnsi="Arial" w:cs="Arial"/>
          <w:sz w:val="20"/>
          <w:szCs w:val="20"/>
        </w:rPr>
        <w:t xml:space="preserve"> </w:t>
      </w:r>
      <w:r w:rsidRPr="00B253A5">
        <w:rPr>
          <w:rFonts w:ascii="Arial" w:hAnsi="Arial" w:cs="Arial"/>
          <w:sz w:val="20"/>
          <w:szCs w:val="20"/>
        </w:rPr>
        <w:t>sur les hauts revenus (CEHR).</w:t>
      </w:r>
      <w:r w:rsidRPr="00B253A5">
        <w:rPr>
          <w:rFonts w:ascii="Arial" w:hAnsi="Arial" w:cs="Arial"/>
          <w:sz w:val="20"/>
          <w:szCs w:val="20"/>
        </w:rPr>
        <w:t xml:space="preserve"> </w:t>
      </w:r>
    </w:p>
    <w:p w14:paraId="04D32805" w14:textId="77777777" w:rsidR="00B253A5" w:rsidRPr="00B253A5" w:rsidRDefault="00B253A5" w:rsidP="00B253A5">
      <w:pPr>
        <w:autoSpaceDE w:val="0"/>
        <w:autoSpaceDN w:val="0"/>
        <w:adjustRightInd w:val="0"/>
        <w:spacing w:after="0" w:line="240" w:lineRule="auto"/>
        <w:rPr>
          <w:rFonts w:ascii="Arial" w:hAnsi="Arial" w:cs="Arial"/>
          <w:sz w:val="20"/>
          <w:szCs w:val="20"/>
        </w:rPr>
      </w:pPr>
    </w:p>
    <w:p w14:paraId="1C9929F9" w14:textId="77777777" w:rsidR="00B253A5" w:rsidRPr="00B253A5" w:rsidRDefault="00B253A5" w:rsidP="00B253A5">
      <w:pPr>
        <w:autoSpaceDE w:val="0"/>
        <w:autoSpaceDN w:val="0"/>
        <w:adjustRightInd w:val="0"/>
        <w:spacing w:after="0" w:line="240" w:lineRule="auto"/>
        <w:rPr>
          <w:rFonts w:ascii="Arial" w:hAnsi="Arial" w:cs="Arial"/>
          <w:sz w:val="20"/>
          <w:szCs w:val="20"/>
        </w:rPr>
      </w:pPr>
      <w:r w:rsidRPr="00B253A5">
        <w:rPr>
          <w:rFonts w:ascii="Arial" w:hAnsi="Arial" w:cs="Arial"/>
          <w:sz w:val="20"/>
          <w:szCs w:val="20"/>
        </w:rPr>
        <w:t>S’il s’agit de titres qui ont été créés ou</w:t>
      </w:r>
      <w:r w:rsidRPr="00B253A5">
        <w:rPr>
          <w:rFonts w:ascii="Arial" w:hAnsi="Arial" w:cs="Arial"/>
          <w:sz w:val="20"/>
          <w:szCs w:val="20"/>
        </w:rPr>
        <w:t xml:space="preserve"> </w:t>
      </w:r>
      <w:r w:rsidRPr="00B253A5">
        <w:rPr>
          <w:rFonts w:ascii="Arial" w:hAnsi="Arial" w:cs="Arial"/>
          <w:sz w:val="20"/>
          <w:szCs w:val="20"/>
        </w:rPr>
        <w:t>souscrits moins de 10 ans après leur</w:t>
      </w:r>
      <w:r w:rsidRPr="00B253A5">
        <w:rPr>
          <w:rFonts w:ascii="Arial" w:hAnsi="Arial" w:cs="Arial"/>
          <w:sz w:val="20"/>
          <w:szCs w:val="20"/>
        </w:rPr>
        <w:t xml:space="preserve"> </w:t>
      </w:r>
      <w:r w:rsidRPr="00B253A5">
        <w:rPr>
          <w:rFonts w:ascii="Arial" w:hAnsi="Arial" w:cs="Arial"/>
          <w:sz w:val="20"/>
          <w:szCs w:val="20"/>
        </w:rPr>
        <w:t>création (exemple : la société vendue a</w:t>
      </w:r>
      <w:r w:rsidRPr="00B253A5">
        <w:rPr>
          <w:rFonts w:ascii="Arial" w:hAnsi="Arial" w:cs="Arial"/>
          <w:sz w:val="20"/>
          <w:szCs w:val="20"/>
        </w:rPr>
        <w:t xml:space="preserve"> </w:t>
      </w:r>
      <w:r w:rsidRPr="00B253A5">
        <w:rPr>
          <w:rFonts w:ascii="Arial" w:hAnsi="Arial" w:cs="Arial"/>
          <w:sz w:val="20"/>
          <w:szCs w:val="20"/>
        </w:rPr>
        <w:t>été créée à l’origine par le cédant ou bien</w:t>
      </w:r>
      <w:r w:rsidRPr="00B253A5">
        <w:rPr>
          <w:rFonts w:ascii="Arial" w:hAnsi="Arial" w:cs="Arial"/>
          <w:sz w:val="20"/>
          <w:szCs w:val="20"/>
        </w:rPr>
        <w:t xml:space="preserve"> </w:t>
      </w:r>
      <w:r w:rsidRPr="00B253A5">
        <w:rPr>
          <w:rFonts w:ascii="Arial" w:hAnsi="Arial" w:cs="Arial"/>
          <w:sz w:val="20"/>
          <w:szCs w:val="20"/>
        </w:rPr>
        <w:t>a été acquise par celui-ci dans les 10 ans</w:t>
      </w:r>
      <w:r w:rsidRPr="00B253A5">
        <w:rPr>
          <w:rFonts w:ascii="Arial" w:hAnsi="Arial" w:cs="Arial"/>
          <w:sz w:val="20"/>
          <w:szCs w:val="20"/>
        </w:rPr>
        <w:t xml:space="preserve"> </w:t>
      </w:r>
      <w:r w:rsidRPr="00B253A5">
        <w:rPr>
          <w:rFonts w:ascii="Arial" w:hAnsi="Arial" w:cs="Arial"/>
          <w:sz w:val="20"/>
          <w:szCs w:val="20"/>
        </w:rPr>
        <w:t>qui ont suivis sa création), les plus-values</w:t>
      </w:r>
      <w:r w:rsidRPr="00B253A5">
        <w:rPr>
          <w:rFonts w:ascii="Arial" w:hAnsi="Arial" w:cs="Arial"/>
          <w:sz w:val="20"/>
          <w:szCs w:val="20"/>
        </w:rPr>
        <w:t xml:space="preserve"> </w:t>
      </w:r>
      <w:r w:rsidRPr="00B253A5">
        <w:rPr>
          <w:rFonts w:ascii="Arial" w:hAnsi="Arial" w:cs="Arial"/>
          <w:sz w:val="20"/>
          <w:szCs w:val="20"/>
        </w:rPr>
        <w:t>sont réduites d’un abattement plus</w:t>
      </w:r>
      <w:r w:rsidRPr="00B253A5">
        <w:rPr>
          <w:rFonts w:ascii="Arial" w:hAnsi="Arial" w:cs="Arial"/>
          <w:sz w:val="20"/>
          <w:szCs w:val="20"/>
        </w:rPr>
        <w:t xml:space="preserve"> </w:t>
      </w:r>
      <w:r w:rsidRPr="00B253A5">
        <w:rPr>
          <w:rFonts w:ascii="Arial" w:hAnsi="Arial" w:cs="Arial"/>
          <w:sz w:val="20"/>
          <w:szCs w:val="20"/>
        </w:rPr>
        <w:t>favorable, à savoir :</w:t>
      </w:r>
    </w:p>
    <w:p w14:paraId="019B8121" w14:textId="77777777" w:rsidR="00B253A5" w:rsidRPr="00B253A5" w:rsidRDefault="00B253A5" w:rsidP="00B253A5">
      <w:pPr>
        <w:pStyle w:val="Paragraphedeliste"/>
        <w:autoSpaceDE w:val="0"/>
        <w:autoSpaceDN w:val="0"/>
        <w:adjustRightInd w:val="0"/>
        <w:spacing w:after="0" w:line="240" w:lineRule="auto"/>
        <w:rPr>
          <w:rFonts w:ascii="Arial" w:hAnsi="Arial" w:cs="Arial"/>
          <w:sz w:val="20"/>
          <w:szCs w:val="20"/>
        </w:rPr>
      </w:pPr>
    </w:p>
    <w:p w14:paraId="5A9AE860" w14:textId="77777777" w:rsidR="00B253A5" w:rsidRPr="00B253A5" w:rsidRDefault="00B253A5" w:rsidP="00B253A5">
      <w:pPr>
        <w:pStyle w:val="Paragraphedeliste"/>
        <w:numPr>
          <w:ilvl w:val="0"/>
          <w:numId w:val="2"/>
        </w:numPr>
        <w:autoSpaceDE w:val="0"/>
        <w:autoSpaceDN w:val="0"/>
        <w:adjustRightInd w:val="0"/>
        <w:spacing w:after="0" w:line="240" w:lineRule="auto"/>
        <w:rPr>
          <w:rFonts w:ascii="Arial" w:hAnsi="Arial" w:cs="Arial"/>
          <w:sz w:val="20"/>
          <w:szCs w:val="20"/>
        </w:rPr>
      </w:pPr>
      <w:r w:rsidRPr="00B253A5">
        <w:rPr>
          <w:rFonts w:ascii="Arial" w:hAnsi="Arial" w:cs="Arial"/>
          <w:sz w:val="20"/>
          <w:szCs w:val="20"/>
        </w:rPr>
        <w:t>50 % pour une détention comprise</w:t>
      </w:r>
      <w:r w:rsidRPr="00B253A5">
        <w:rPr>
          <w:rFonts w:ascii="Arial" w:hAnsi="Arial" w:cs="Arial"/>
          <w:sz w:val="20"/>
          <w:szCs w:val="20"/>
        </w:rPr>
        <w:t xml:space="preserve"> </w:t>
      </w:r>
      <w:r w:rsidRPr="00B253A5">
        <w:rPr>
          <w:rFonts w:ascii="Arial" w:hAnsi="Arial" w:cs="Arial"/>
          <w:sz w:val="20"/>
          <w:szCs w:val="20"/>
        </w:rPr>
        <w:t>entre 1 an et moins de 4 ans ;</w:t>
      </w:r>
    </w:p>
    <w:p w14:paraId="1DCE8DDC" w14:textId="77777777" w:rsidR="00B253A5" w:rsidRPr="00B253A5" w:rsidRDefault="00B253A5" w:rsidP="00B253A5">
      <w:pPr>
        <w:pStyle w:val="Paragraphedeliste"/>
        <w:numPr>
          <w:ilvl w:val="0"/>
          <w:numId w:val="2"/>
        </w:numPr>
        <w:autoSpaceDE w:val="0"/>
        <w:autoSpaceDN w:val="0"/>
        <w:adjustRightInd w:val="0"/>
        <w:spacing w:after="0" w:line="240" w:lineRule="auto"/>
        <w:rPr>
          <w:rFonts w:ascii="Arial" w:hAnsi="Arial" w:cs="Arial"/>
          <w:sz w:val="20"/>
          <w:szCs w:val="20"/>
        </w:rPr>
      </w:pPr>
      <w:r w:rsidRPr="00B253A5">
        <w:rPr>
          <w:rFonts w:ascii="Arial" w:hAnsi="Arial" w:cs="Arial"/>
          <w:sz w:val="20"/>
          <w:szCs w:val="20"/>
        </w:rPr>
        <w:t>65 % pour une détention comprise</w:t>
      </w:r>
      <w:r w:rsidRPr="00B253A5">
        <w:rPr>
          <w:rFonts w:ascii="Arial" w:hAnsi="Arial" w:cs="Arial"/>
          <w:sz w:val="20"/>
          <w:szCs w:val="20"/>
        </w:rPr>
        <w:t xml:space="preserve"> </w:t>
      </w:r>
      <w:r w:rsidRPr="00B253A5">
        <w:rPr>
          <w:rFonts w:ascii="Arial" w:hAnsi="Arial" w:cs="Arial"/>
          <w:sz w:val="20"/>
          <w:szCs w:val="20"/>
        </w:rPr>
        <w:t>entre 4 ans et moins de 8 ans ;</w:t>
      </w:r>
    </w:p>
    <w:p w14:paraId="6E9C5333" w14:textId="690FCA3E" w:rsidR="00B253A5" w:rsidRPr="00B253A5" w:rsidRDefault="00B253A5" w:rsidP="00B253A5">
      <w:pPr>
        <w:pStyle w:val="Paragraphedeliste"/>
        <w:numPr>
          <w:ilvl w:val="0"/>
          <w:numId w:val="2"/>
        </w:numPr>
        <w:autoSpaceDE w:val="0"/>
        <w:autoSpaceDN w:val="0"/>
        <w:adjustRightInd w:val="0"/>
        <w:spacing w:after="0" w:line="240" w:lineRule="auto"/>
        <w:rPr>
          <w:rFonts w:ascii="Arial" w:hAnsi="Arial" w:cs="Arial"/>
          <w:sz w:val="20"/>
          <w:szCs w:val="20"/>
        </w:rPr>
      </w:pPr>
      <w:r w:rsidRPr="00B253A5">
        <w:rPr>
          <w:rFonts w:ascii="Arial" w:hAnsi="Arial" w:cs="Arial"/>
          <w:sz w:val="20"/>
          <w:szCs w:val="20"/>
        </w:rPr>
        <w:t>85 % à partir de 8 ans de détention.</w:t>
      </w:r>
    </w:p>
    <w:p w14:paraId="5F0D4465" w14:textId="47D2D4FB" w:rsidR="00B253A5" w:rsidRDefault="00B253A5" w:rsidP="00B253A5">
      <w:pPr>
        <w:autoSpaceDE w:val="0"/>
        <w:autoSpaceDN w:val="0"/>
        <w:adjustRightInd w:val="0"/>
        <w:spacing w:after="0" w:line="240" w:lineRule="auto"/>
        <w:rPr>
          <w:rFonts w:ascii="HelveticaNeueLTStd-Lt" w:hAnsi="HelveticaNeueLTStd-Lt" w:cs="HelveticaNeueLTStd-Lt"/>
          <w:color w:val="000000"/>
          <w:sz w:val="17"/>
          <w:szCs w:val="17"/>
        </w:rPr>
      </w:pPr>
    </w:p>
    <w:p w14:paraId="7E416B0F" w14:textId="202316AE" w:rsidR="00B253A5" w:rsidRPr="00B253A5" w:rsidRDefault="00B253A5" w:rsidP="00B253A5">
      <w:pPr>
        <w:autoSpaceDE w:val="0"/>
        <w:autoSpaceDN w:val="0"/>
        <w:adjustRightInd w:val="0"/>
        <w:spacing w:after="0" w:line="240" w:lineRule="auto"/>
        <w:rPr>
          <w:rFonts w:ascii="Arial" w:hAnsi="Arial" w:cs="Arial"/>
          <w:sz w:val="20"/>
          <w:szCs w:val="20"/>
        </w:rPr>
      </w:pPr>
      <w:r w:rsidRPr="00B253A5">
        <w:rPr>
          <w:rFonts w:ascii="Arial" w:hAnsi="Arial" w:cs="Arial"/>
          <w:sz w:val="20"/>
          <w:szCs w:val="20"/>
        </w:rPr>
        <w:t>Attention : dans un même foyer fiscal, si l’un des deux conjoint</w:t>
      </w:r>
      <w:r>
        <w:rPr>
          <w:rFonts w:ascii="Arial" w:hAnsi="Arial" w:cs="Arial"/>
          <w:sz w:val="20"/>
          <w:szCs w:val="20"/>
        </w:rPr>
        <w:t>s</w:t>
      </w:r>
      <w:r w:rsidRPr="00B253A5">
        <w:rPr>
          <w:rFonts w:ascii="Arial" w:hAnsi="Arial" w:cs="Arial"/>
          <w:sz w:val="20"/>
          <w:szCs w:val="20"/>
        </w:rPr>
        <w:t xml:space="preserve"> est éligible à la fiscalité des départs en retraite et si cette option est retenue avec le solde imposable au PFU, l’abattement pour durée de détention ne pourra pas s’appliquer au conjoint qui sera imposé au PFU sur la totalité de sa plus-value.</w:t>
      </w:r>
    </w:p>
    <w:p w14:paraId="31243555" w14:textId="77777777" w:rsidR="00B253A5" w:rsidRPr="00B253A5" w:rsidRDefault="00B253A5" w:rsidP="00B253A5">
      <w:pPr>
        <w:autoSpaceDE w:val="0"/>
        <w:autoSpaceDN w:val="0"/>
        <w:adjustRightInd w:val="0"/>
        <w:spacing w:after="0" w:line="240" w:lineRule="auto"/>
        <w:rPr>
          <w:rFonts w:ascii="Arial" w:hAnsi="Arial" w:cs="Arial"/>
          <w:sz w:val="20"/>
          <w:szCs w:val="20"/>
        </w:rPr>
      </w:pPr>
    </w:p>
    <w:p w14:paraId="1C437423" w14:textId="77777777" w:rsidR="00B253A5" w:rsidRDefault="00B253A5" w:rsidP="00B253A5">
      <w:pPr>
        <w:autoSpaceDE w:val="0"/>
        <w:autoSpaceDN w:val="0"/>
        <w:adjustRightInd w:val="0"/>
        <w:spacing w:after="0" w:line="240" w:lineRule="auto"/>
        <w:rPr>
          <w:rFonts w:ascii="HelveticaNeueLTStd-Lt" w:hAnsi="HelveticaNeueLTStd-Lt" w:cs="HelveticaNeueLTStd-Lt"/>
          <w:color w:val="000000"/>
          <w:sz w:val="17"/>
          <w:szCs w:val="17"/>
        </w:rPr>
      </w:pPr>
    </w:p>
    <w:bookmarkEnd w:id="0"/>
    <w:p w14:paraId="2732C40A" w14:textId="77777777" w:rsidR="00B253A5" w:rsidRDefault="00B253A5" w:rsidP="00B253A5">
      <w:pPr>
        <w:autoSpaceDE w:val="0"/>
        <w:autoSpaceDN w:val="0"/>
        <w:adjustRightInd w:val="0"/>
        <w:spacing w:after="0" w:line="240" w:lineRule="auto"/>
        <w:rPr>
          <w:rFonts w:ascii="HelveticaNeueLTStd-Lt" w:hAnsi="HelveticaNeueLTStd-Lt" w:cs="HelveticaNeueLTStd-Lt"/>
          <w:color w:val="000000"/>
          <w:sz w:val="17"/>
          <w:szCs w:val="17"/>
        </w:rPr>
      </w:pPr>
    </w:p>
    <w:sectPr w:rsidR="00B253A5" w:rsidSect="00EB5E81">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HelveticaNeueLTStd-Lt">
    <w:altName w:val="Arial"/>
    <w:panose1 w:val="00000000000000000000"/>
    <w:charset w:val="00"/>
    <w:family w:val="swiss"/>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1C400B"/>
    <w:multiLevelType w:val="hybridMultilevel"/>
    <w:tmpl w:val="6EF89C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5F0D41B0"/>
    <w:multiLevelType w:val="hybridMultilevel"/>
    <w:tmpl w:val="99A251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33363D"/>
    <w:rsid w:val="00207917"/>
    <w:rsid w:val="0032139D"/>
    <w:rsid w:val="0033363D"/>
    <w:rsid w:val="00577269"/>
    <w:rsid w:val="00A8379C"/>
    <w:rsid w:val="00B253A5"/>
    <w:rsid w:val="00BA5B28"/>
    <w:rsid w:val="00BD1F40"/>
    <w:rsid w:val="00DB1F1F"/>
    <w:rsid w:val="00EB08E4"/>
    <w:rsid w:val="00EB5E81"/>
    <w:rsid w:val="00F075D4"/>
    <w:rsid w:val="00F40177"/>
    <w:rsid w:val="00F944F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A8D9F7"/>
  <w15:chartTrackingRefBased/>
  <w15:docId w15:val="{18A19A3E-1C94-493F-843F-3439E4ECBA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EB5E8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EB5E81"/>
    <w:rPr>
      <w:rFonts w:asciiTheme="majorHAnsi" w:eastAsiaTheme="majorEastAsia" w:hAnsiTheme="majorHAnsi" w:cstheme="majorBidi"/>
      <w:color w:val="365F91" w:themeColor="accent1" w:themeShade="BF"/>
      <w:sz w:val="32"/>
      <w:szCs w:val="32"/>
    </w:rPr>
  </w:style>
  <w:style w:type="paragraph" w:styleId="Paragraphedeliste">
    <w:name w:val="List Paragraph"/>
    <w:basedOn w:val="Normal"/>
    <w:uiPriority w:val="34"/>
    <w:qFormat/>
    <w:rsid w:val="00B253A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0661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8FB4B7F30684742B6258A9D9D25C0B8" ma:contentTypeVersion="7" ma:contentTypeDescription="Crée un document." ma:contentTypeScope="" ma:versionID="ae00dc0daf02cc2d2d2545bed329a3f6">
  <xsd:schema xmlns:xsd="http://www.w3.org/2001/XMLSchema" xmlns:xs="http://www.w3.org/2001/XMLSchema" xmlns:p="http://schemas.microsoft.com/office/2006/metadata/properties" xmlns:ns2="6d5251b5-7821-43d1-9086-a780a8122b2b" targetNamespace="http://schemas.microsoft.com/office/2006/metadata/properties" ma:root="true" ma:fieldsID="6cc25772f72e3ea954b34a94ffeb7d3a" ns2:_="">
    <xsd:import namespace="6d5251b5-7821-43d1-9086-a780a8122b2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d5251b5-7821-43d1-9086-a780a8122b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B7D051D-5FD5-4682-9DE1-2EC45EA8F0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d5251b5-7821-43d1-9086-a780a8122b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E388BF4-8D5B-4F19-8BF0-6233541BAAA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164C810-8EC3-4CA9-9082-41AB5A7D0C8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Pages>
  <Words>223</Words>
  <Characters>1231</Characters>
  <Application>Microsoft Office Word</Application>
  <DocSecurity>0</DocSecurity>
  <Lines>10</Lines>
  <Paragraphs>2</Paragraphs>
  <ScaleCrop>false</ScaleCrop>
  <Company/>
  <LinksUpToDate>false</LinksUpToDate>
  <CharactersWithSpaces>1452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BAYSSIERE Stephan</dc:creator>
  <cp:keywords/>
  <dc:description/>
  <cp:lastModifiedBy>BAYSSIERE Stephan</cp:lastModifiedBy>
  <cp:revision>13</cp:revision>
  <dcterms:created xsi:type="dcterms:W3CDTF">2020-10-23T10:06:00Z</dcterms:created>
  <dcterms:modified xsi:type="dcterms:W3CDTF">2022-03-01T19:07:00Z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0x01010058FB4B7F30684742B6258A9D9D25C0B8</vt:lpwstr>
  </property>
</Properties>
</file>